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kinsoku/>
        <w:wordWrap/>
        <w:overflowPunct/>
        <w:topLinePunct w:val="0"/>
        <w:autoSpaceDE/>
        <w:autoSpaceDN/>
        <w:bidi w:val="0"/>
        <w:adjustRightInd/>
        <w:snapToGrid/>
        <w:spacing w:before="0" w:after="0" w:line="360" w:lineRule="auto"/>
        <w:ind w:left="0" w:right="0" w:rightChars="0"/>
        <w:jc w:val="left"/>
        <w:textAlignment w:val="auto"/>
        <w:rPr>
          <w:rFonts w:hint="eastAsia" w:ascii="方正仿宋_GBK" w:hAnsi="方正仿宋_GBK" w:eastAsia="方正仿宋_GBK" w:cs="方正仿宋_GBK"/>
          <w:b w:val="0"/>
          <w:bCs w:val="0"/>
          <w:lang w:val="en-US" w:eastAsia="zh-CN"/>
        </w:rPr>
      </w:pPr>
      <w:r>
        <w:rPr>
          <w:rFonts w:hint="eastAsia" w:ascii="方正仿宋_GBK" w:hAnsi="方正仿宋_GBK" w:eastAsia="方正仿宋_GBK" w:cs="方正仿宋_GBK"/>
          <w:b w:val="0"/>
          <w:bCs w:val="0"/>
        </w:rPr>
        <w:t>附件</w:t>
      </w:r>
      <w:r>
        <w:rPr>
          <w:rFonts w:hint="eastAsia" w:ascii="方正仿宋_GBK" w:hAnsi="方正仿宋_GBK" w:eastAsia="方正仿宋_GBK" w:cs="方正仿宋_GBK"/>
          <w:b w:val="0"/>
          <w:bCs w:val="0"/>
          <w:lang w:val="en-US" w:eastAsia="zh-CN"/>
        </w:rPr>
        <w:t>5</w:t>
      </w:r>
    </w:p>
    <w:p>
      <w:pPr>
        <w:keepNext w:val="0"/>
        <w:keepLines w:val="0"/>
        <w:pageBreakBefore w:val="0"/>
        <w:kinsoku/>
        <w:wordWrap/>
        <w:overflowPunct/>
        <w:topLinePunct w:val="0"/>
        <w:autoSpaceDE/>
        <w:autoSpaceDN/>
        <w:bidi w:val="0"/>
        <w:adjustRightInd/>
        <w:snapToGrid/>
        <w:spacing w:line="360" w:lineRule="auto"/>
        <w:ind w:left="0" w:right="0" w:rightChars="0"/>
        <w:textAlignment w:val="auto"/>
        <w:rPr>
          <w:rFonts w:hint="eastAsia"/>
          <w:sz w:val="15"/>
          <w:szCs w:val="15"/>
          <w:lang w:eastAsia="zh-CN"/>
        </w:rPr>
      </w:pPr>
    </w:p>
    <w:p>
      <w:pPr>
        <w:keepNext w:val="0"/>
        <w:keepLines w:val="0"/>
        <w:pageBreakBefore w:val="0"/>
        <w:kinsoku/>
        <w:wordWrap/>
        <w:overflowPunct/>
        <w:topLinePunct w:val="0"/>
        <w:autoSpaceDE/>
        <w:autoSpaceDN/>
        <w:bidi w:val="0"/>
        <w:adjustRightInd/>
        <w:snapToGrid/>
        <w:spacing w:line="360" w:lineRule="auto"/>
        <w:ind w:left="0" w:right="0" w:rightChars="0"/>
        <w:jc w:val="center"/>
        <w:textAlignment w:val="auto"/>
        <w:rPr>
          <w:rFonts w:hint="eastAsia" w:ascii="宋体" w:hAnsi="宋体" w:eastAsia="宋体" w:cs="宋体"/>
          <w:b/>
          <w:bCs/>
          <w:color w:val="auto"/>
          <w:sz w:val="36"/>
          <w:szCs w:val="36"/>
        </w:rPr>
      </w:pPr>
      <w:r>
        <w:rPr>
          <w:rFonts w:hint="eastAsia" w:ascii="宋体" w:hAnsi="宋体" w:eastAsia="宋体" w:cs="宋体"/>
          <w:b/>
          <w:bCs/>
          <w:color w:val="auto"/>
          <w:sz w:val="36"/>
          <w:szCs w:val="36"/>
        </w:rPr>
        <w:t>202</w:t>
      </w:r>
      <w:r>
        <w:rPr>
          <w:rFonts w:hint="eastAsia" w:ascii="宋体" w:hAnsi="宋体" w:eastAsia="宋体" w:cs="宋体"/>
          <w:b/>
          <w:bCs/>
          <w:color w:val="auto"/>
          <w:sz w:val="36"/>
          <w:szCs w:val="36"/>
          <w:lang w:val="en-US" w:eastAsia="zh-CN"/>
        </w:rPr>
        <w:t>4</w:t>
      </w:r>
      <w:r>
        <w:rPr>
          <w:rFonts w:hint="eastAsia" w:ascii="宋体" w:hAnsi="宋体" w:eastAsia="宋体" w:cs="宋体"/>
          <w:b/>
          <w:bCs/>
          <w:color w:val="auto"/>
          <w:sz w:val="36"/>
          <w:szCs w:val="36"/>
        </w:rPr>
        <w:t>年度</w:t>
      </w:r>
      <w:bookmarkStart w:id="0" w:name="_Hlk72504477"/>
      <w:r>
        <w:rPr>
          <w:rFonts w:hint="eastAsia" w:ascii="宋体" w:hAnsi="宋体" w:eastAsia="宋体" w:cs="宋体"/>
          <w:b/>
          <w:bCs/>
          <w:color w:val="auto"/>
          <w:sz w:val="36"/>
          <w:szCs w:val="36"/>
          <w:lang w:eastAsia="zh-CN"/>
        </w:rPr>
        <w:t>吉林省</w:t>
      </w:r>
      <w:r>
        <w:rPr>
          <w:rFonts w:hint="eastAsia" w:ascii="宋体" w:hAnsi="宋体" w:eastAsia="宋体" w:cs="宋体"/>
          <w:b/>
          <w:bCs/>
          <w:color w:val="auto"/>
          <w:sz w:val="36"/>
          <w:szCs w:val="36"/>
        </w:rPr>
        <w:t>“</w:t>
      </w:r>
      <w:r>
        <w:rPr>
          <w:rFonts w:hint="eastAsia" w:ascii="宋体" w:hAnsi="宋体" w:eastAsia="宋体" w:cs="宋体"/>
          <w:b/>
          <w:bCs/>
          <w:color w:val="auto"/>
          <w:sz w:val="36"/>
          <w:szCs w:val="36"/>
          <w:lang w:val="en-US" w:eastAsia="zh-CN"/>
        </w:rPr>
        <w:t>探索科学奥妙,开启智慧之窗</w:t>
      </w:r>
      <w:r>
        <w:rPr>
          <w:rFonts w:hint="eastAsia" w:ascii="宋体" w:hAnsi="宋体" w:eastAsia="宋体" w:cs="宋体"/>
          <w:b/>
          <w:bCs/>
          <w:color w:val="auto"/>
          <w:sz w:val="36"/>
          <w:szCs w:val="36"/>
        </w:rPr>
        <w:t>”</w:t>
      </w:r>
      <w:bookmarkStart w:id="1" w:name="_Hlk72504330"/>
    </w:p>
    <w:bookmarkEnd w:id="1"/>
    <w:p>
      <w:pPr>
        <w:keepNext w:val="0"/>
        <w:keepLines w:val="0"/>
        <w:pageBreakBefore w:val="0"/>
        <w:kinsoku/>
        <w:wordWrap/>
        <w:overflowPunct/>
        <w:topLinePunct w:val="0"/>
        <w:autoSpaceDE/>
        <w:autoSpaceDN/>
        <w:bidi w:val="0"/>
        <w:adjustRightInd/>
        <w:snapToGrid/>
        <w:spacing w:line="360" w:lineRule="auto"/>
        <w:ind w:left="0" w:right="0" w:rightChars="0"/>
        <w:jc w:val="center"/>
        <w:textAlignment w:val="auto"/>
        <w:rPr>
          <w:rFonts w:hint="eastAsia" w:ascii="宋体" w:hAnsi="宋体" w:eastAsia="宋体" w:cs="宋体"/>
          <w:b/>
          <w:bCs/>
          <w:color w:val="000000" w:themeColor="text1"/>
          <w:sz w:val="36"/>
          <w:szCs w:val="36"/>
          <w14:textFill>
            <w14:solidFill>
              <w14:schemeClr w14:val="tx1"/>
            </w14:solidFill>
          </w14:textFill>
        </w:rPr>
      </w:pPr>
      <w:r>
        <w:rPr>
          <w:rFonts w:hint="eastAsia" w:ascii="宋体" w:hAnsi="宋体" w:eastAsia="宋体" w:cs="宋体"/>
          <w:b/>
          <w:bCs/>
          <w:color w:val="auto"/>
          <w:sz w:val="36"/>
          <w:szCs w:val="36"/>
        </w:rPr>
        <w:t>微视频资源征集活动</w:t>
      </w:r>
      <w:bookmarkEnd w:id="0"/>
      <w:r>
        <w:rPr>
          <w:rFonts w:hint="eastAsia" w:ascii="宋体" w:hAnsi="宋体" w:eastAsia="宋体" w:cs="宋体"/>
          <w:b/>
          <w:bCs/>
          <w:color w:val="000000" w:themeColor="text1"/>
          <w:sz w:val="36"/>
          <w:szCs w:val="36"/>
          <w14:textFill>
            <w14:solidFill>
              <w14:schemeClr w14:val="tx1"/>
            </w14:solidFill>
          </w14:textFill>
        </w:rPr>
        <w:t>指南</w:t>
      </w:r>
    </w:p>
    <w:p>
      <w:pPr>
        <w:keepNext w:val="0"/>
        <w:keepLines w:val="0"/>
        <w:pageBreakBefore w:val="0"/>
        <w:kinsoku/>
        <w:wordWrap/>
        <w:overflowPunct/>
        <w:topLinePunct w:val="0"/>
        <w:autoSpaceDE/>
        <w:autoSpaceDN/>
        <w:bidi w:val="0"/>
        <w:adjustRightInd/>
        <w:snapToGrid/>
        <w:spacing w:line="360" w:lineRule="auto"/>
        <w:ind w:left="0" w:right="0" w:rightChars="0"/>
        <w:jc w:val="center"/>
        <w:textAlignment w:val="auto"/>
        <w:rPr>
          <w:rFonts w:hint="eastAsia" w:ascii="宋体" w:hAnsi="宋体" w:eastAsia="宋体" w:cs="宋体"/>
          <w:b/>
          <w:bCs/>
          <w:color w:val="000000" w:themeColor="text1"/>
          <w:sz w:val="36"/>
          <w:szCs w:val="36"/>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ind w:left="0" w:right="0" w:rightChars="0" w:firstLine="642" w:firstLineChars="200"/>
        <w:textAlignment w:val="auto"/>
        <w:rPr>
          <w:rFonts w:hint="eastAsia" w:ascii="新宋体" w:hAnsi="新宋体" w:eastAsia="新宋体" w:cs="新宋体"/>
          <w:b/>
          <w:bCs/>
          <w:sz w:val="32"/>
          <w:szCs w:val="32"/>
          <w:lang w:eastAsia="zh-CN"/>
        </w:rPr>
      </w:pPr>
      <w:r>
        <w:rPr>
          <w:rFonts w:hint="eastAsia" w:ascii="新宋体" w:hAnsi="新宋体" w:eastAsia="新宋体" w:cs="新宋体"/>
          <w:b/>
          <w:bCs/>
          <w:sz w:val="32"/>
          <w:szCs w:val="32"/>
        </w:rPr>
        <w:t>一、活动</w:t>
      </w:r>
      <w:r>
        <w:rPr>
          <w:rFonts w:hint="eastAsia" w:ascii="新宋体" w:hAnsi="新宋体" w:eastAsia="新宋体" w:cs="新宋体"/>
          <w:b/>
          <w:bCs/>
          <w:sz w:val="32"/>
          <w:szCs w:val="32"/>
          <w:lang w:eastAsia="zh-CN"/>
        </w:rPr>
        <w:t>目的</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为贯彻落实《教育部等十八部门关于加强新时代中小学科学教育工作的意见》与《关于利用科普资源助推科学工作的通知》要求，进一步加强中小学课后服务的科普教育资源建设，推动科普资源助推科学落地成效，探索构建协同育人的科普资源服务机制，大力弘扬科学家精神，丰富学生的科学知识，激发学生对科学研究的兴趣，营造讲科学、学科学、用科学的良好氛围，进一步点燃学生向往科学、热爱科学的信念。</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此次活动由各学校统一组织学生自主选择科学原理、生活中的科技、科学家精神等主题，通过微视频的形式进行展示，以积极响应国家教育数字化战略行动，促进中小学生综合素养发展，激发中小学生好奇心、想象力和探索欲，推动中小学综合素养提升，学生自主学习。鼓励中小学在课后延时服务中组织学生参与此活动，拓展课后服务渠道，提高课后服务质量，增强课后服务的吸引力。</w:t>
      </w:r>
    </w:p>
    <w:p>
      <w:pPr>
        <w:keepNext w:val="0"/>
        <w:keepLines w:val="0"/>
        <w:pageBreakBefore w:val="0"/>
        <w:kinsoku/>
        <w:wordWrap/>
        <w:overflowPunct/>
        <w:topLinePunct w:val="0"/>
        <w:autoSpaceDE/>
        <w:autoSpaceDN/>
        <w:bidi w:val="0"/>
        <w:adjustRightInd/>
        <w:snapToGrid/>
        <w:spacing w:line="360" w:lineRule="auto"/>
        <w:ind w:left="0" w:right="0" w:rightChars="0" w:firstLine="642" w:firstLineChars="200"/>
        <w:textAlignment w:val="auto"/>
        <w:rPr>
          <w:rFonts w:hint="eastAsia" w:ascii="新宋体" w:hAnsi="新宋体" w:eastAsia="新宋体" w:cs="新宋体"/>
          <w:b/>
          <w:bCs/>
          <w:color w:val="000000" w:themeColor="text1"/>
          <w:sz w:val="32"/>
          <w:szCs w:val="32"/>
          <w14:textFill>
            <w14:solidFill>
              <w14:schemeClr w14:val="tx1"/>
            </w14:solidFill>
          </w14:textFill>
        </w:rPr>
      </w:pPr>
      <w:r>
        <w:rPr>
          <w:rFonts w:hint="eastAsia" w:ascii="新宋体" w:hAnsi="新宋体" w:eastAsia="新宋体" w:cs="新宋体"/>
          <w:b/>
          <w:bCs/>
          <w:color w:val="000000" w:themeColor="text1"/>
          <w:sz w:val="32"/>
          <w:szCs w:val="32"/>
          <w14:textFill>
            <w14:solidFill>
              <w14:schemeClr w14:val="tx1"/>
            </w14:solidFill>
          </w14:textFill>
        </w:rPr>
        <w:t xml:space="preserve">二、活动主题 </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 w:hAnsi="仿宋" w:eastAsia="仿宋" w:cs="仿宋"/>
          <w:kern w:val="0"/>
          <w:sz w:val="32"/>
          <w:szCs w:val="32"/>
          <w:lang w:eastAsia="zh-CN"/>
        </w:rPr>
      </w:pPr>
      <w:r>
        <w:rPr>
          <w:rFonts w:hint="eastAsia" w:ascii="仿宋" w:hAnsi="仿宋" w:eastAsia="仿宋" w:cs="仿宋"/>
          <w:kern w:val="0"/>
          <w:sz w:val="32"/>
          <w:szCs w:val="32"/>
          <w:lang w:val="en-US" w:eastAsia="zh-CN"/>
        </w:rPr>
        <w:t>通过“探索科学奥妙、开启智慧之窗”专题数字教育科普知识短视频征集活动，大力弘扬科学家精神，丰富学生的科学知识，激发学生对科学研究的兴趣，营造讲科学、学科学、用科学的良好氛围，进一步点燃他们向往科学、热爱科学的信念。</w:t>
      </w:r>
    </w:p>
    <w:p>
      <w:pPr>
        <w:keepNext w:val="0"/>
        <w:keepLines w:val="0"/>
        <w:pageBreakBefore w:val="0"/>
        <w:kinsoku/>
        <w:wordWrap/>
        <w:overflowPunct/>
        <w:topLinePunct w:val="0"/>
        <w:autoSpaceDE/>
        <w:autoSpaceDN/>
        <w:bidi w:val="0"/>
        <w:adjustRightInd/>
        <w:snapToGrid/>
        <w:spacing w:line="360" w:lineRule="auto"/>
        <w:ind w:left="0" w:right="0" w:rightChars="0" w:firstLine="642" w:firstLineChars="200"/>
        <w:textAlignment w:val="auto"/>
        <w:rPr>
          <w:rFonts w:hint="eastAsia" w:ascii="新宋体" w:hAnsi="新宋体" w:eastAsia="新宋体" w:cs="新宋体"/>
          <w:b/>
          <w:bCs/>
          <w:color w:val="000000" w:themeColor="text1"/>
          <w:sz w:val="32"/>
          <w:szCs w:val="32"/>
          <w14:textFill>
            <w14:solidFill>
              <w14:schemeClr w14:val="tx1"/>
            </w14:solidFill>
          </w14:textFill>
        </w:rPr>
      </w:pPr>
      <w:r>
        <w:rPr>
          <w:rFonts w:hint="eastAsia" w:ascii="新宋体" w:hAnsi="新宋体" w:eastAsia="新宋体" w:cs="新宋体"/>
          <w:b/>
          <w:bCs/>
          <w:color w:val="000000" w:themeColor="text1"/>
          <w:sz w:val="32"/>
          <w:szCs w:val="32"/>
          <w14:textFill>
            <w14:solidFill>
              <w14:schemeClr w14:val="tx1"/>
            </w14:solidFill>
          </w14:textFill>
        </w:rPr>
        <w:t>三、参与对象</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全省中小学校学生</w:t>
      </w:r>
    </w:p>
    <w:p>
      <w:pPr>
        <w:keepNext w:val="0"/>
        <w:keepLines w:val="0"/>
        <w:pageBreakBefore w:val="0"/>
        <w:kinsoku/>
        <w:wordWrap/>
        <w:overflowPunct/>
        <w:topLinePunct w:val="0"/>
        <w:autoSpaceDE/>
        <w:autoSpaceDN/>
        <w:bidi w:val="0"/>
        <w:adjustRightInd/>
        <w:snapToGrid/>
        <w:spacing w:line="360" w:lineRule="auto"/>
        <w:ind w:left="0" w:right="0" w:rightChars="0"/>
        <w:textAlignment w:val="auto"/>
        <w:rPr>
          <w:rFonts w:hint="eastAsia" w:ascii="新宋体" w:hAnsi="新宋体" w:eastAsia="新宋体" w:cs="新宋体"/>
          <w:b/>
          <w:bCs/>
          <w:color w:val="000000" w:themeColor="text1"/>
          <w:sz w:val="32"/>
          <w:szCs w:val="32"/>
          <w14:textFill>
            <w14:solidFill>
              <w14:schemeClr w14:val="tx1"/>
            </w14:solidFill>
          </w14:textFill>
        </w:rPr>
      </w:pPr>
      <w:r>
        <w:rPr>
          <w:rFonts w:hint="eastAsia" w:ascii="新宋体" w:hAnsi="新宋体" w:eastAsia="新宋体" w:cs="新宋体"/>
          <w:b/>
          <w:bCs/>
          <w:color w:val="000000" w:themeColor="text1"/>
          <w:sz w:val="32"/>
          <w:szCs w:val="32"/>
          <w14:textFill>
            <w14:solidFill>
              <w14:schemeClr w14:val="tx1"/>
            </w14:solidFill>
          </w14:textFill>
        </w:rPr>
        <w:t>四、资源</w:t>
      </w:r>
      <w:r>
        <w:rPr>
          <w:rFonts w:hint="eastAsia" w:ascii="新宋体" w:hAnsi="新宋体" w:eastAsia="新宋体" w:cs="新宋体"/>
          <w:b/>
          <w:bCs/>
          <w:color w:val="000000" w:themeColor="text1"/>
          <w:sz w:val="32"/>
          <w:szCs w:val="32"/>
          <w:lang w:eastAsia="zh-CN"/>
          <w14:textFill>
            <w14:solidFill>
              <w14:schemeClr w14:val="tx1"/>
            </w14:solidFill>
          </w14:textFill>
        </w:rPr>
        <w:t>创作</w:t>
      </w:r>
      <w:r>
        <w:rPr>
          <w:rFonts w:hint="eastAsia" w:ascii="新宋体" w:hAnsi="新宋体" w:eastAsia="新宋体" w:cs="新宋体"/>
          <w:b/>
          <w:bCs/>
          <w:color w:val="000000" w:themeColor="text1"/>
          <w:sz w:val="32"/>
          <w:szCs w:val="32"/>
          <w14:textFill>
            <w14:solidFill>
              <w14:schemeClr w14:val="tx1"/>
            </w14:solidFill>
          </w14:textFill>
        </w:rPr>
        <w:t>要求</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新宋体" w:hAnsi="新宋体" w:eastAsia="新宋体" w:cs="新宋体"/>
          <w:b/>
          <w:bCs/>
          <w:color w:val="000000" w:themeColor="text1"/>
          <w:sz w:val="28"/>
          <w:szCs w:val="28"/>
          <w:lang w:eastAsia="zh-CN"/>
          <w14:textFill>
            <w14:solidFill>
              <w14:schemeClr w14:val="tx1"/>
            </w14:solidFill>
          </w14:textFill>
        </w:rPr>
      </w:pPr>
      <w:r>
        <w:rPr>
          <w:rFonts w:hint="eastAsia" w:ascii="新宋体" w:hAnsi="新宋体" w:eastAsia="新宋体" w:cs="新宋体"/>
          <w:b/>
          <w:bCs/>
          <w:color w:val="000000" w:themeColor="text1"/>
          <w:sz w:val="28"/>
          <w:szCs w:val="28"/>
          <w14:textFill>
            <w14:solidFill>
              <w14:schemeClr w14:val="tx1"/>
            </w14:solidFill>
          </w14:textFill>
        </w:rPr>
        <w:t>（一）</w:t>
      </w:r>
      <w:r>
        <w:rPr>
          <w:rFonts w:hint="eastAsia" w:ascii="新宋体" w:hAnsi="新宋体" w:eastAsia="新宋体" w:cs="新宋体"/>
          <w:b/>
          <w:bCs/>
          <w:color w:val="000000" w:themeColor="text1"/>
          <w:sz w:val="28"/>
          <w:szCs w:val="28"/>
          <w:lang w:eastAsia="zh-CN"/>
          <w14:textFill>
            <w14:solidFill>
              <w14:schemeClr w14:val="tx1"/>
            </w14:solidFill>
          </w14:textFill>
        </w:rPr>
        <w:t>内容主题</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1.小小科普员。介绍生活中的科学现象，如温度计的原理、彩虹的形成、生活中的静电、针孔成像等。对自然现象有正确的理解与认识，能够正确讲解其中蕴含的规律。</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2.小小科学家。真实客观呈现科学实验操作过程，实验过程可自己录制（实验禁止涉及毒害物质）或使用网络素材，配合学生个人实验过程讲解，说明实验原理。</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3.科学见闻录。介绍身边的科学场所，如科技馆、科学家故居、博物馆、科普展等。感受科技的神奇或科技进步给生活学习带来的变化，激发对科学的研究兴趣。</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_GB2312" w:hAnsi="仿宋" w:eastAsia="仿宋_GB2312" w:cs="宋体"/>
          <w:kern w:val="0"/>
          <w:sz w:val="32"/>
          <w:szCs w:val="32"/>
          <w:lang w:eastAsia="zh-CN"/>
        </w:rPr>
      </w:pPr>
      <w:r>
        <w:rPr>
          <w:rFonts w:hint="eastAsia" w:ascii="仿宋" w:hAnsi="仿宋" w:eastAsia="仿宋" w:cs="仿宋"/>
          <w:kern w:val="0"/>
          <w:sz w:val="32"/>
          <w:szCs w:val="32"/>
          <w:lang w:val="en-US" w:eastAsia="zh-CN"/>
        </w:rPr>
        <w:t>4.新时代“星”偶像。介绍科学家及新时代各领域科技领路人的感人事迹或科研生活，在新时代背景下理解、诠释、弘扬科学家精神，用新视角去演绎心中的偶像，追新时代真正的“星”。</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default" w:ascii="新宋体" w:hAnsi="新宋体" w:eastAsia="新宋体" w:cs="新宋体"/>
          <w:b/>
          <w:bCs/>
          <w:color w:val="000000" w:themeColor="text1"/>
          <w:sz w:val="28"/>
          <w:szCs w:val="28"/>
          <w:lang w:val="en-US" w:eastAsia="zh-CN"/>
          <w14:textFill>
            <w14:solidFill>
              <w14:schemeClr w14:val="tx1"/>
            </w14:solidFill>
          </w14:textFill>
        </w:rPr>
      </w:pPr>
      <w:r>
        <w:rPr>
          <w:rFonts w:hint="eastAsia" w:ascii="新宋体" w:hAnsi="新宋体" w:eastAsia="新宋体" w:cs="新宋体"/>
          <w:b/>
          <w:bCs/>
          <w:color w:val="000000" w:themeColor="text1"/>
          <w:sz w:val="28"/>
          <w:szCs w:val="28"/>
          <w:lang w:val="en-US" w:eastAsia="zh-CN"/>
          <w14:textFill>
            <w14:solidFill>
              <w14:schemeClr w14:val="tx1"/>
            </w14:solidFill>
          </w14:textFill>
        </w:rPr>
        <w:t>（二）资源制作要求</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资源以视频+文本内容形式提交,作品时长控制在5—8分钟。由活动主题和作品信息两部分组成，作品信息包括片名、主创人员名单、指导教师名单、学校名称等，需标明“本作品为原创，绝无抄袭”；作品片头及文本（模版可在吉林省教育资源公共服务平台活动专区下载)由活动主题、作品信息和文本内容两部分组成，作品信息包括片名、主创人员名单、指导教师名单、学校名称等，需标明“本作品为原创，绝无抄袭”，片头时长不少于5秒不超过10秒；微视频需要参与学生出镜，布局合理，画面和谐。</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作品拍摄器材（软件）不限具体品牌和型号，要求画面清晰，声音清楚，提倡标注字幕，上传视频大小不超过300MB。视频推荐使用高清制式，视频压缩推荐采用H.264编码方式，码流率在512Kbps至2Mbps之间，封装格式推荐使用MP4。横屏拍摄、画面比例统一（16:9或4:3），画面、声音清晰，声画同步，镜头平稳、应用恰当，作品剪接流畅，配音配乐得当。</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新宋体" w:hAnsi="新宋体" w:eastAsia="新宋体" w:cs="新宋体"/>
          <w:b/>
          <w:bCs/>
          <w:color w:val="000000" w:themeColor="text1"/>
          <w:sz w:val="32"/>
          <w:szCs w:val="32"/>
          <w14:textFill>
            <w14:solidFill>
              <w14:schemeClr w14:val="tx1"/>
            </w14:solidFill>
          </w14:textFill>
        </w:rPr>
      </w:pPr>
      <w:r>
        <w:rPr>
          <w:rFonts w:hint="eastAsia" w:ascii="新宋体" w:hAnsi="新宋体" w:eastAsia="新宋体" w:cs="新宋体"/>
          <w:b/>
          <w:bCs/>
          <w:color w:val="000000" w:themeColor="text1"/>
          <w:sz w:val="32"/>
          <w:szCs w:val="32"/>
          <w14:textFill>
            <w14:solidFill>
              <w14:schemeClr w14:val="tx1"/>
            </w14:solidFill>
          </w14:textFill>
        </w:rPr>
        <w:t>五、报送方式</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参与学校活动负责人利用平台账号登录吉林省教育资源公共服务平台（www.jleduyun.cn），在首页轮播图中找到“吉林省优质专题数字教育资源征集系列活动”入口，选择“探索科学奥妙,开启智慧之窗”微视频资源征集活动专区，按照系统提示，统一提交本校作品。作品由县（区）、市（州）进行逐级评审与推荐（操作指南等信息请见“活动专区”）。</w:t>
      </w:r>
    </w:p>
    <w:p>
      <w:pPr>
        <w:keepNext w:val="0"/>
        <w:keepLines w:val="0"/>
        <w:pageBreakBefore w:val="0"/>
        <w:kinsoku/>
        <w:wordWrap/>
        <w:overflowPunct/>
        <w:topLinePunct w:val="0"/>
        <w:autoSpaceDE/>
        <w:autoSpaceDN/>
        <w:bidi w:val="0"/>
        <w:adjustRightInd/>
        <w:snapToGrid/>
        <w:spacing w:line="360" w:lineRule="auto"/>
        <w:ind w:left="0" w:right="0" w:rightChars="0" w:firstLine="642" w:firstLineChars="200"/>
        <w:textAlignment w:val="auto"/>
        <w:rPr>
          <w:rFonts w:hint="eastAsia" w:ascii="新宋体" w:hAnsi="新宋体" w:eastAsia="新宋体" w:cs="新宋体"/>
          <w:b/>
          <w:bCs/>
          <w:color w:val="000000" w:themeColor="text1"/>
          <w:sz w:val="32"/>
          <w:szCs w:val="32"/>
          <w14:textFill>
            <w14:solidFill>
              <w14:schemeClr w14:val="tx1"/>
            </w14:solidFill>
          </w14:textFill>
        </w:rPr>
      </w:pPr>
      <w:r>
        <w:rPr>
          <w:rFonts w:hint="eastAsia" w:ascii="新宋体" w:hAnsi="新宋体" w:eastAsia="新宋体" w:cs="新宋体"/>
          <w:b/>
          <w:bCs/>
          <w:color w:val="000000" w:themeColor="text1"/>
          <w:sz w:val="32"/>
          <w:szCs w:val="32"/>
          <w14:textFill>
            <w14:solidFill>
              <w14:schemeClr w14:val="tx1"/>
            </w14:solidFill>
          </w14:textFill>
        </w:rPr>
        <w:t>六、时间安排</w:t>
      </w:r>
    </w:p>
    <w:p>
      <w:pPr>
        <w:keepNext w:val="0"/>
        <w:keepLines w:val="0"/>
        <w:pageBreakBefore w:val="0"/>
        <w:widowControl w:val="0"/>
        <w:kinsoku/>
        <w:wordWrap/>
        <w:overflowPunct/>
        <w:topLinePunct w:val="0"/>
        <w:autoSpaceDE/>
        <w:autoSpaceDN/>
        <w:bidi w:val="0"/>
        <w:spacing w:line="360" w:lineRule="auto"/>
        <w:ind w:right="0" w:rightChars="0"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1.资源报送</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sz w:val="32"/>
          <w:szCs w:val="32"/>
        </w:rPr>
        <w:t>202</w:t>
      </w:r>
      <w:r>
        <w:rPr>
          <w:rFonts w:hint="eastAsia" w:ascii="仿宋_GB2312" w:hAnsi="宋体" w:eastAsia="仿宋_GB2312"/>
          <w:color w:val="000000"/>
          <w:sz w:val="32"/>
          <w:szCs w:val="32"/>
          <w:lang w:val="en-US" w:eastAsia="zh-CN"/>
        </w:rPr>
        <w:t>4</w:t>
      </w:r>
      <w:r>
        <w:rPr>
          <w:rFonts w:hint="eastAsia" w:ascii="仿宋_GB2312" w:hAnsi="宋体" w:eastAsia="仿宋_GB2312"/>
          <w:color w:val="000000"/>
          <w:sz w:val="32"/>
          <w:szCs w:val="32"/>
        </w:rPr>
        <w:t>年</w:t>
      </w:r>
      <w:r>
        <w:rPr>
          <w:rFonts w:hint="eastAsia" w:ascii="仿宋_GB2312" w:hAnsi="宋体" w:eastAsia="仿宋_GB2312"/>
          <w:color w:val="000000"/>
          <w:sz w:val="32"/>
          <w:szCs w:val="32"/>
          <w:lang w:val="en-US" w:eastAsia="zh-CN"/>
        </w:rPr>
        <w:t>5</w:t>
      </w:r>
      <w:r>
        <w:rPr>
          <w:rFonts w:hint="eastAsia" w:ascii="仿宋_GB2312" w:hAnsi="宋体" w:eastAsia="仿宋_GB2312"/>
          <w:color w:val="000000"/>
          <w:sz w:val="32"/>
          <w:szCs w:val="32"/>
        </w:rPr>
        <w:t>月</w:t>
      </w:r>
      <w:r>
        <w:rPr>
          <w:rFonts w:hint="eastAsia" w:ascii="仿宋_GB2312" w:hAnsi="宋体" w:eastAsia="仿宋_GB2312"/>
          <w:color w:val="000000"/>
          <w:sz w:val="32"/>
          <w:szCs w:val="32"/>
          <w:lang w:val="en-US" w:eastAsia="zh-CN"/>
        </w:rPr>
        <w:t>6</w:t>
      </w:r>
      <w:r>
        <w:rPr>
          <w:rFonts w:hint="eastAsia" w:ascii="仿宋_GB2312" w:hAnsi="宋体" w:eastAsia="仿宋_GB2312"/>
          <w:color w:val="000000"/>
          <w:sz w:val="32"/>
          <w:szCs w:val="32"/>
        </w:rPr>
        <w:t>日-202</w:t>
      </w:r>
      <w:r>
        <w:rPr>
          <w:rFonts w:hint="eastAsia" w:ascii="仿宋_GB2312" w:hAnsi="宋体" w:eastAsia="仿宋_GB2312"/>
          <w:color w:val="000000"/>
          <w:sz w:val="32"/>
          <w:szCs w:val="32"/>
          <w:lang w:val="en-US" w:eastAsia="zh-CN"/>
        </w:rPr>
        <w:t>4</w:t>
      </w:r>
      <w:r>
        <w:rPr>
          <w:rFonts w:hint="eastAsia" w:ascii="仿宋_GB2312" w:hAnsi="宋体" w:eastAsia="仿宋_GB2312"/>
          <w:color w:val="000000"/>
          <w:sz w:val="32"/>
          <w:szCs w:val="32"/>
        </w:rPr>
        <w:t>年</w:t>
      </w:r>
      <w:r>
        <w:rPr>
          <w:rFonts w:hint="eastAsia" w:ascii="仿宋_GB2312" w:hAnsi="宋体" w:eastAsia="仿宋_GB2312"/>
          <w:color w:val="000000"/>
          <w:sz w:val="32"/>
          <w:szCs w:val="32"/>
          <w:lang w:val="en-US" w:eastAsia="zh-CN"/>
        </w:rPr>
        <w:t>6</w:t>
      </w:r>
      <w:r>
        <w:rPr>
          <w:rFonts w:hint="eastAsia" w:ascii="仿宋_GB2312" w:hAnsi="宋体" w:eastAsia="仿宋_GB2312"/>
          <w:color w:val="000000"/>
          <w:sz w:val="32"/>
          <w:szCs w:val="32"/>
        </w:rPr>
        <w:t>月</w:t>
      </w:r>
      <w:r>
        <w:rPr>
          <w:rFonts w:hint="eastAsia" w:ascii="仿宋_GB2312" w:hAnsi="宋体" w:eastAsia="仿宋_GB2312"/>
          <w:color w:val="000000"/>
          <w:sz w:val="32"/>
          <w:szCs w:val="32"/>
          <w:lang w:val="en-US" w:eastAsia="zh-CN"/>
        </w:rPr>
        <w:t>28</w:t>
      </w:r>
      <w:r>
        <w:rPr>
          <w:rFonts w:hint="eastAsia" w:ascii="仿宋_GB2312" w:hAnsi="宋体" w:eastAsia="仿宋_GB2312"/>
          <w:color w:val="000000"/>
          <w:sz w:val="32"/>
          <w:szCs w:val="32"/>
        </w:rPr>
        <w:t>日，</w:t>
      </w:r>
      <w:r>
        <w:rPr>
          <w:rFonts w:hint="eastAsia" w:ascii="仿宋_GB2312" w:hAnsi="宋体" w:eastAsia="仿宋_GB2312"/>
          <w:color w:val="000000" w:themeColor="text1"/>
          <w:sz w:val="32"/>
          <w:szCs w:val="32"/>
          <w14:textFill>
            <w14:solidFill>
              <w14:schemeClr w14:val="tx1"/>
            </w14:solidFill>
          </w14:textFill>
        </w:rPr>
        <w:t>活动参与者登录吉林省教育资源公共服务平台，上传作品。</w:t>
      </w:r>
    </w:p>
    <w:p>
      <w:pPr>
        <w:keepNext w:val="0"/>
        <w:keepLines w:val="0"/>
        <w:pageBreakBefore w:val="0"/>
        <w:widowControl w:val="0"/>
        <w:kinsoku/>
        <w:wordWrap/>
        <w:overflowPunct/>
        <w:topLinePunct w:val="0"/>
        <w:autoSpaceDE/>
        <w:autoSpaceDN/>
        <w:bidi w:val="0"/>
        <w:spacing w:line="360" w:lineRule="auto"/>
        <w:ind w:right="0" w:rightChars="0" w:firstLine="640" w:firstLineChars="200"/>
        <w:textAlignment w:val="auto"/>
        <w:rPr>
          <w:rFonts w:hint="eastAsia" w:ascii="仿宋_GB2312" w:hAnsi="仿宋" w:eastAsia="仿宋_GB2312" w:cs="宋体"/>
          <w:kern w:val="0"/>
          <w:sz w:val="32"/>
          <w:szCs w:val="32"/>
        </w:rPr>
      </w:pPr>
      <w:bookmarkStart w:id="2" w:name="_GoBack"/>
      <w:bookmarkEnd w:id="2"/>
      <w:r>
        <w:rPr>
          <w:rFonts w:hint="eastAsia" w:ascii="仿宋_GB2312" w:hAnsi="仿宋" w:eastAsia="仿宋_GB2312" w:cs="宋体"/>
          <w:kern w:val="0"/>
          <w:sz w:val="32"/>
          <w:szCs w:val="32"/>
        </w:rPr>
        <w:t>2.作品评审</w:t>
      </w:r>
    </w:p>
    <w:p>
      <w:pPr>
        <w:keepNext w:val="0"/>
        <w:keepLines w:val="0"/>
        <w:pageBreakBefore w:val="0"/>
        <w:widowControl w:val="0"/>
        <w:kinsoku/>
        <w:wordWrap/>
        <w:overflowPunct/>
        <w:topLinePunct w:val="0"/>
        <w:autoSpaceDE/>
        <w:autoSpaceDN/>
        <w:bidi w:val="0"/>
        <w:spacing w:line="360" w:lineRule="auto"/>
        <w:ind w:firstLine="640" w:firstLineChars="200"/>
        <w:textAlignment w:val="auto"/>
        <w:rPr>
          <w:rFonts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8</w:t>
      </w:r>
      <w:r>
        <w:rPr>
          <w:rFonts w:hint="eastAsia" w:ascii="仿宋_GB2312" w:hAnsi="宋体" w:eastAsia="仿宋_GB2312"/>
          <w:sz w:val="32"/>
          <w:szCs w:val="32"/>
        </w:rPr>
        <w:t>日-</w:t>
      </w:r>
      <w:r>
        <w:rPr>
          <w:rFonts w:hint="eastAsia" w:ascii="仿宋_GB2312" w:hAnsi="宋体" w:eastAsia="仿宋_GB2312"/>
          <w:sz w:val="32"/>
          <w:szCs w:val="32"/>
          <w:lang w:val="en-US" w:eastAsia="zh-CN"/>
        </w:rPr>
        <w:t>8</w:t>
      </w:r>
      <w:r>
        <w:rPr>
          <w:rFonts w:hint="eastAsia" w:ascii="仿宋_GB2312" w:hAnsi="宋体" w:eastAsia="仿宋_GB2312"/>
          <w:sz w:val="32"/>
          <w:szCs w:val="32"/>
        </w:rPr>
        <w:t>月</w:t>
      </w:r>
      <w:r>
        <w:rPr>
          <w:rFonts w:hint="eastAsia" w:ascii="仿宋_GB2312" w:hAnsi="宋体" w:eastAsia="仿宋_GB2312"/>
          <w:sz w:val="32"/>
          <w:szCs w:val="32"/>
          <w:lang w:val="en-US" w:eastAsia="zh-CN"/>
        </w:rPr>
        <w:t>30</w:t>
      </w:r>
      <w:r>
        <w:rPr>
          <w:rFonts w:hint="eastAsia" w:ascii="仿宋_GB2312" w:hAnsi="宋体" w:eastAsia="仿宋_GB2312"/>
          <w:sz w:val="32"/>
          <w:szCs w:val="32"/>
        </w:rPr>
        <w:t>日，网上评审，逐级推荐。</w:t>
      </w:r>
    </w:p>
    <w:p>
      <w:pPr>
        <w:keepNext w:val="0"/>
        <w:keepLines w:val="0"/>
        <w:pageBreakBefore w:val="0"/>
        <w:widowControl w:val="0"/>
        <w:kinsoku/>
        <w:wordWrap/>
        <w:overflowPunct/>
        <w:topLinePunct w:val="0"/>
        <w:autoSpaceDE/>
        <w:autoSpaceDN/>
        <w:bidi w:val="0"/>
        <w:spacing w:line="360" w:lineRule="auto"/>
        <w:ind w:firstLine="640" w:firstLineChars="200"/>
        <w:textAlignment w:val="auto"/>
        <w:rPr>
          <w:rFonts w:ascii="仿宋_GB2312" w:hAnsi="宋体" w:eastAsia="仿宋_GB2312"/>
          <w:sz w:val="32"/>
          <w:szCs w:val="32"/>
        </w:rPr>
      </w:pPr>
      <w:r>
        <w:rPr>
          <w:rFonts w:hint="eastAsia" w:ascii="仿宋_GB2312" w:hAnsi="宋体" w:eastAsia="仿宋_GB2312"/>
          <w:sz w:val="32"/>
          <w:szCs w:val="32"/>
        </w:rPr>
        <w:t>县区评审推荐：</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8</w:t>
      </w:r>
      <w:r>
        <w:rPr>
          <w:rFonts w:hint="eastAsia" w:ascii="仿宋_GB2312" w:hAnsi="宋体" w:eastAsia="仿宋_GB2312"/>
          <w:sz w:val="32"/>
          <w:szCs w:val="32"/>
        </w:rPr>
        <w:t>日-</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12</w:t>
      </w:r>
      <w:r>
        <w:rPr>
          <w:rFonts w:hint="eastAsia" w:ascii="仿宋_GB2312" w:hAnsi="宋体" w:eastAsia="仿宋_GB2312"/>
          <w:sz w:val="32"/>
          <w:szCs w:val="32"/>
        </w:rPr>
        <w:t>日</w:t>
      </w:r>
    </w:p>
    <w:p>
      <w:pPr>
        <w:keepNext w:val="0"/>
        <w:keepLines w:val="0"/>
        <w:pageBreakBefore w:val="0"/>
        <w:widowControl w:val="0"/>
        <w:kinsoku/>
        <w:wordWrap/>
        <w:overflowPunct/>
        <w:topLinePunct w:val="0"/>
        <w:autoSpaceDE/>
        <w:autoSpaceDN/>
        <w:bidi w:val="0"/>
        <w:spacing w:line="360" w:lineRule="auto"/>
        <w:ind w:firstLine="640" w:firstLineChars="200"/>
        <w:textAlignment w:val="auto"/>
        <w:rPr>
          <w:rFonts w:ascii="仿宋_GB2312" w:hAnsi="宋体" w:eastAsia="仿宋_GB2312"/>
          <w:sz w:val="32"/>
          <w:szCs w:val="32"/>
        </w:rPr>
      </w:pPr>
      <w:r>
        <w:rPr>
          <w:rFonts w:hint="eastAsia" w:ascii="仿宋_GB2312" w:hAnsi="宋体" w:eastAsia="仿宋_GB2312"/>
          <w:sz w:val="32"/>
          <w:szCs w:val="32"/>
        </w:rPr>
        <w:t>地市评审推荐：</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15</w:t>
      </w:r>
      <w:r>
        <w:rPr>
          <w:rFonts w:hint="eastAsia" w:ascii="仿宋_GB2312" w:hAnsi="宋体" w:eastAsia="仿宋_GB2312"/>
          <w:sz w:val="32"/>
          <w:szCs w:val="32"/>
        </w:rPr>
        <w:t>日-</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19</w:t>
      </w:r>
      <w:r>
        <w:rPr>
          <w:rFonts w:hint="eastAsia" w:ascii="仿宋_GB2312" w:hAnsi="宋体" w:eastAsia="仿宋_GB2312"/>
          <w:sz w:val="32"/>
          <w:szCs w:val="32"/>
        </w:rPr>
        <w:t>日</w:t>
      </w:r>
    </w:p>
    <w:p>
      <w:pPr>
        <w:keepNext w:val="0"/>
        <w:keepLines w:val="0"/>
        <w:pageBreakBefore w:val="0"/>
        <w:widowControl w:val="0"/>
        <w:kinsoku/>
        <w:wordWrap/>
        <w:overflowPunct/>
        <w:topLinePunct w:val="0"/>
        <w:autoSpaceDE/>
        <w:autoSpaceDN/>
        <w:bidi w:val="0"/>
        <w:spacing w:line="360" w:lineRule="auto"/>
        <w:ind w:firstLine="640" w:firstLineChars="200"/>
        <w:textAlignment w:val="auto"/>
        <w:rPr>
          <w:rFonts w:hint="eastAsia" w:ascii="仿宋" w:hAnsi="仿宋" w:eastAsia="仿宋" w:cs="仿宋"/>
          <w:kern w:val="0"/>
          <w:sz w:val="32"/>
          <w:szCs w:val="32"/>
          <w:lang w:val="en-US" w:eastAsia="zh-CN"/>
        </w:rPr>
      </w:pPr>
      <w:r>
        <w:rPr>
          <w:rFonts w:hint="eastAsia" w:ascii="仿宋_GB2312" w:hAnsi="宋体" w:eastAsia="仿宋_GB2312"/>
          <w:sz w:val="32"/>
          <w:szCs w:val="32"/>
        </w:rPr>
        <w:t xml:space="preserve">省级评审：   </w:t>
      </w:r>
      <w:r>
        <w:rPr>
          <w:rFonts w:ascii="仿宋_GB2312" w:hAnsi="宋体" w:eastAsia="仿宋_GB2312"/>
          <w:sz w:val="32"/>
          <w:szCs w:val="32"/>
        </w:rPr>
        <w:t xml:space="preserve"> </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22</w:t>
      </w:r>
      <w:r>
        <w:rPr>
          <w:rFonts w:hint="eastAsia" w:ascii="仿宋_GB2312" w:hAnsi="宋体" w:eastAsia="仿宋_GB2312"/>
          <w:sz w:val="32"/>
          <w:szCs w:val="32"/>
        </w:rPr>
        <w:t>日-</w:t>
      </w:r>
      <w:r>
        <w:rPr>
          <w:rFonts w:hint="eastAsia" w:ascii="仿宋_GB2312" w:hAnsi="宋体" w:eastAsia="仿宋_GB2312"/>
          <w:sz w:val="32"/>
          <w:szCs w:val="32"/>
          <w:lang w:val="en-US" w:eastAsia="zh-CN"/>
        </w:rPr>
        <w:t>8</w:t>
      </w:r>
      <w:r>
        <w:rPr>
          <w:rFonts w:hint="eastAsia" w:ascii="仿宋_GB2312" w:hAnsi="宋体" w:eastAsia="仿宋_GB2312"/>
          <w:sz w:val="32"/>
          <w:szCs w:val="32"/>
        </w:rPr>
        <w:t>月30日</w:t>
      </w:r>
    </w:p>
    <w:p>
      <w:pPr>
        <w:keepNext w:val="0"/>
        <w:keepLines w:val="0"/>
        <w:pageBreakBefore w:val="0"/>
        <w:kinsoku/>
        <w:wordWrap/>
        <w:overflowPunct/>
        <w:topLinePunct w:val="0"/>
        <w:autoSpaceDE/>
        <w:autoSpaceDN/>
        <w:bidi w:val="0"/>
        <w:adjustRightInd/>
        <w:snapToGrid/>
        <w:spacing w:line="360" w:lineRule="auto"/>
        <w:ind w:left="0" w:right="0" w:rightChars="0" w:firstLine="642" w:firstLineChars="200"/>
        <w:textAlignment w:val="auto"/>
        <w:rPr>
          <w:rFonts w:hint="eastAsia" w:ascii="新宋体" w:hAnsi="新宋体" w:eastAsia="新宋体" w:cs="新宋体"/>
          <w:b/>
          <w:bCs/>
          <w:color w:val="000000" w:themeColor="text1"/>
          <w:sz w:val="32"/>
          <w:szCs w:val="32"/>
          <w14:textFill>
            <w14:solidFill>
              <w14:schemeClr w14:val="tx1"/>
            </w14:solidFill>
          </w14:textFill>
        </w:rPr>
      </w:pPr>
      <w:r>
        <w:rPr>
          <w:rFonts w:hint="eastAsia" w:ascii="新宋体" w:hAnsi="新宋体" w:eastAsia="新宋体" w:cs="新宋体"/>
          <w:b/>
          <w:bCs/>
          <w:color w:val="000000" w:themeColor="text1"/>
          <w:sz w:val="32"/>
          <w:szCs w:val="32"/>
          <w:lang w:eastAsia="zh-CN"/>
          <w14:textFill>
            <w14:solidFill>
              <w14:schemeClr w14:val="tx1"/>
            </w14:solidFill>
          </w14:textFill>
        </w:rPr>
        <w:t>七</w:t>
      </w:r>
      <w:r>
        <w:rPr>
          <w:rFonts w:hint="eastAsia" w:ascii="新宋体" w:hAnsi="新宋体" w:eastAsia="新宋体" w:cs="新宋体"/>
          <w:b/>
          <w:bCs/>
          <w:color w:val="000000" w:themeColor="text1"/>
          <w:sz w:val="32"/>
          <w:szCs w:val="32"/>
          <w14:textFill>
            <w14:solidFill>
              <w14:schemeClr w14:val="tx1"/>
            </w14:solidFill>
          </w14:textFill>
        </w:rPr>
        <w:t>、活动组织</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1.省电教馆为活动主办单位。负责活动的统筹规划、平台搭建、组织培训等工作。</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2.市(州)电教部门为活动实施单位。负责本地区活动的组织实施，协助省电教馆做好上传、评审及推荐工作。</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3.中小学校为活动主体。组织学生积极参加资源征集活动，指导教师把好选题关和作品审查关，学校活动负责人做好作品报送工作。</w:t>
      </w:r>
    </w:p>
    <w:p>
      <w:pPr>
        <w:keepNext w:val="0"/>
        <w:keepLines w:val="0"/>
        <w:pageBreakBefore w:val="0"/>
        <w:kinsoku/>
        <w:wordWrap/>
        <w:overflowPunct/>
        <w:topLinePunct w:val="0"/>
        <w:autoSpaceDE/>
        <w:autoSpaceDN/>
        <w:bidi w:val="0"/>
        <w:adjustRightInd/>
        <w:snapToGrid/>
        <w:spacing w:line="360" w:lineRule="auto"/>
        <w:ind w:left="0" w:right="0" w:rightChars="0" w:firstLine="642" w:firstLineChars="200"/>
        <w:textAlignment w:val="auto"/>
        <w:rPr>
          <w:rFonts w:hint="eastAsia" w:ascii="新宋体" w:hAnsi="新宋体" w:eastAsia="新宋体" w:cs="新宋体"/>
          <w:b/>
          <w:bCs/>
          <w:color w:val="000000" w:themeColor="text1"/>
          <w:sz w:val="32"/>
          <w:szCs w:val="32"/>
          <w14:textFill>
            <w14:solidFill>
              <w14:schemeClr w14:val="tx1"/>
            </w14:solidFill>
          </w14:textFill>
        </w:rPr>
      </w:pPr>
      <w:r>
        <w:rPr>
          <w:rFonts w:hint="eastAsia" w:ascii="新宋体" w:hAnsi="新宋体" w:eastAsia="新宋体" w:cs="新宋体"/>
          <w:b/>
          <w:bCs/>
          <w:color w:val="000000" w:themeColor="text1"/>
          <w:sz w:val="32"/>
          <w:szCs w:val="32"/>
          <w:lang w:val="en-US" w:eastAsia="zh-CN"/>
          <w14:textFill>
            <w14:solidFill>
              <w14:schemeClr w14:val="tx1"/>
            </w14:solidFill>
          </w14:textFill>
        </w:rPr>
        <w:t>八</w:t>
      </w:r>
      <w:r>
        <w:rPr>
          <w:rFonts w:hint="eastAsia" w:ascii="新宋体" w:hAnsi="新宋体" w:eastAsia="新宋体" w:cs="新宋体"/>
          <w:b/>
          <w:bCs/>
          <w:color w:val="000000" w:themeColor="text1"/>
          <w:sz w:val="32"/>
          <w:szCs w:val="32"/>
          <w14:textFill>
            <w14:solidFill>
              <w14:schemeClr w14:val="tx1"/>
            </w14:solidFill>
          </w14:textFill>
        </w:rPr>
        <w:t>、联系方式</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联 系 人：吉林省电化教育馆网络技术与数字教育资源部</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2240" w:firstLineChars="70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田宏  于琪瑶</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联系电话：0431-85350083</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技术支持：王兵 13578982004     杜帅 18684385544</w:t>
      </w:r>
    </w:p>
    <w:p>
      <w:pPr>
        <w:keepNext w:val="0"/>
        <w:keepLines w:val="0"/>
        <w:pageBreakBefore w:val="0"/>
        <w:kinsoku/>
        <w:wordWrap/>
        <w:overflowPunct/>
        <w:topLinePunct w:val="0"/>
        <w:autoSpaceDE/>
        <w:autoSpaceDN/>
        <w:bidi w:val="0"/>
        <w:adjustRightInd/>
        <w:snapToGrid/>
        <w:spacing w:line="360" w:lineRule="auto"/>
        <w:ind w:left="0" w:right="0" w:rightChars="0" w:firstLine="642" w:firstLineChars="200"/>
        <w:textAlignment w:val="auto"/>
        <w:rPr>
          <w:rFonts w:hint="eastAsia" w:ascii="新宋体" w:hAnsi="新宋体" w:eastAsia="新宋体" w:cs="新宋体"/>
          <w:b/>
          <w:bCs/>
          <w:color w:val="000000" w:themeColor="text1"/>
          <w:sz w:val="32"/>
          <w:szCs w:val="32"/>
          <w14:textFill>
            <w14:solidFill>
              <w14:schemeClr w14:val="tx1"/>
            </w14:solidFill>
          </w14:textFill>
        </w:rPr>
      </w:pPr>
      <w:r>
        <w:rPr>
          <w:rFonts w:hint="eastAsia" w:ascii="新宋体" w:hAnsi="新宋体" w:eastAsia="新宋体" w:cs="新宋体"/>
          <w:b/>
          <w:bCs/>
          <w:color w:val="000000" w:themeColor="text1"/>
          <w:sz w:val="32"/>
          <w:szCs w:val="32"/>
          <w:lang w:val="en-US" w:eastAsia="zh-CN"/>
          <w14:textFill>
            <w14:solidFill>
              <w14:schemeClr w14:val="tx1"/>
            </w14:solidFill>
          </w14:textFill>
        </w:rPr>
        <w:t>九</w:t>
      </w:r>
      <w:r>
        <w:rPr>
          <w:rFonts w:hint="eastAsia" w:ascii="新宋体" w:hAnsi="新宋体" w:eastAsia="新宋体" w:cs="新宋体"/>
          <w:b/>
          <w:bCs/>
          <w:color w:val="000000" w:themeColor="text1"/>
          <w:sz w:val="32"/>
          <w:szCs w:val="32"/>
          <w14:textFill>
            <w14:solidFill>
              <w14:schemeClr w14:val="tx1"/>
            </w14:solidFill>
          </w14:textFill>
        </w:rPr>
        <w:t>、注意事项</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1.报送资源必须为资源权属人原创，拥有该资源的版权、著作权、肖像权，可做公益使用，不含任何商业广告，不含任何个人或机构二维码、商标、Logo等。</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2.报送者需处理好资源上传前的保密问题，并确保该资源在报送前未公开发表、展示或参加其它赛事（校级以上）。</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资源内容坚持正确方向，确保科学规范，不存在科学性错误和误导歧义内容，在意识形态、民族宗教、领土国界等关键问题上不能有偏差，不触犯国家有关政策和法律法规，不涉及色情、暴力等其他违反社会道德规范的内容。如因此引起任何相关法律纠纷，其法律责任由报送者本人承担。</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4.根据《中华人民共和国著作权法》及其实施条例的有关规定，作者自报送作品至吉林省电化教育馆之日起，无偿授予吉林省电化教育馆该作品使用权，吉林省电化教育馆可以任何形式将报送资源进行展示和传播等。</w:t>
      </w:r>
    </w:p>
    <w:p>
      <w:pPr>
        <w:pStyle w:val="13"/>
        <w:keepNext w:val="0"/>
        <w:keepLines w:val="0"/>
        <w:pageBreakBefore w:val="0"/>
        <w:kinsoku/>
        <w:wordWrap/>
        <w:overflowPunct/>
        <w:topLinePunct w:val="0"/>
        <w:autoSpaceDE/>
        <w:autoSpaceDN/>
        <w:bidi w:val="0"/>
        <w:adjustRightInd/>
        <w:snapToGrid/>
        <w:spacing w:line="360" w:lineRule="auto"/>
        <w:ind w:left="0" w:right="0" w:rightChars="0" w:firstLine="64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5.本项活动最终解释权归吉林省电化教育馆所有。</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right="0" w:rightChars="0" w:firstLine="640" w:firstLineChars="200"/>
        <w:textAlignment w:val="auto"/>
        <w:rPr>
          <w:rFonts w:hint="eastAsia" w:ascii="新宋体" w:hAnsi="新宋体" w:eastAsia="新宋体" w:cs="新宋体"/>
          <w:color w:val="000000" w:themeColor="text1"/>
          <w:kern w:val="0"/>
          <w:sz w:val="32"/>
          <w:szCs w:val="32"/>
          <w14:textFill>
            <w14:solidFill>
              <w14:schemeClr w14:val="tx1"/>
            </w14:solidFill>
          </w14:textFill>
        </w:rPr>
      </w:pPr>
    </w:p>
    <w:sectPr>
      <w:pgSz w:w="11906" w:h="16838"/>
      <w:pgMar w:top="1701" w:right="1474" w:bottom="1701" w:left="1587" w:header="851" w:footer="992" w:gutter="0"/>
      <w:cols w:space="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新宋体">
    <w:altName w:val="方正书宋_GBK"/>
    <w:panose1 w:val="02010609030101010101"/>
    <w:charset w:val="86"/>
    <w:family w:val="auto"/>
    <w:pitch w:val="default"/>
    <w:sig w:usb0="00000000" w:usb1="00000000" w:usb2="00000006"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0000000000000000000"/>
    <w:charset w:val="00"/>
    <w:family w:val="modern"/>
    <w:pitch w:val="default"/>
    <w:sig w:usb0="00000000" w:usb1="00000000" w:usb2="00000000" w:usb3="00000000" w:csb0="00040000" w:csb1="00000000"/>
  </w:font>
  <w:font w:name="仿宋">
    <w:altName w:val="方正仿宋_GBK"/>
    <w:panose1 w:val="02010609060101010101"/>
    <w:charset w:val="00"/>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false"/>
  <w:bordersDoNotSurroundFooter w:val="false"/>
  <w:documentProtection w:enforcement="0"/>
  <w:defaultTabStop w:val="420"/>
  <w:drawingGridVerticalSpacing w:val="158"/>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xNDY5MzI2YmZkMWI4Y2Y0ODUzOGY4MmY2N2I1MTAifQ=="/>
  </w:docVars>
  <w:rsids>
    <w:rsidRoot w:val="7E8F033A"/>
    <w:rsid w:val="00124851"/>
    <w:rsid w:val="0026130D"/>
    <w:rsid w:val="00302700"/>
    <w:rsid w:val="004753CA"/>
    <w:rsid w:val="004864B8"/>
    <w:rsid w:val="005937E2"/>
    <w:rsid w:val="0069744B"/>
    <w:rsid w:val="00A1242F"/>
    <w:rsid w:val="00B70989"/>
    <w:rsid w:val="00B97720"/>
    <w:rsid w:val="00DE6410"/>
    <w:rsid w:val="00E10D5C"/>
    <w:rsid w:val="00E3384D"/>
    <w:rsid w:val="00F819F5"/>
    <w:rsid w:val="00F82795"/>
    <w:rsid w:val="00FE0B61"/>
    <w:rsid w:val="01192C1F"/>
    <w:rsid w:val="016C7A60"/>
    <w:rsid w:val="01F42D45"/>
    <w:rsid w:val="02117D9A"/>
    <w:rsid w:val="023A109F"/>
    <w:rsid w:val="02B41BBD"/>
    <w:rsid w:val="02D87E37"/>
    <w:rsid w:val="02F34F8C"/>
    <w:rsid w:val="03AC7D7B"/>
    <w:rsid w:val="03D01AAD"/>
    <w:rsid w:val="042B2878"/>
    <w:rsid w:val="04974587"/>
    <w:rsid w:val="04D53301"/>
    <w:rsid w:val="050634BB"/>
    <w:rsid w:val="056B59B8"/>
    <w:rsid w:val="05756CAA"/>
    <w:rsid w:val="05C32CC9"/>
    <w:rsid w:val="06416D3E"/>
    <w:rsid w:val="065D5025"/>
    <w:rsid w:val="07B96D34"/>
    <w:rsid w:val="07C13B9A"/>
    <w:rsid w:val="08034135"/>
    <w:rsid w:val="08056FA3"/>
    <w:rsid w:val="08191757"/>
    <w:rsid w:val="08393BA7"/>
    <w:rsid w:val="090221EB"/>
    <w:rsid w:val="09122E6E"/>
    <w:rsid w:val="0923288D"/>
    <w:rsid w:val="098944A3"/>
    <w:rsid w:val="0A5E78F5"/>
    <w:rsid w:val="0C9C6E0C"/>
    <w:rsid w:val="0D251A99"/>
    <w:rsid w:val="0D5D466A"/>
    <w:rsid w:val="0D6C1CF8"/>
    <w:rsid w:val="0D6E61C8"/>
    <w:rsid w:val="0DCF37A7"/>
    <w:rsid w:val="0E35096D"/>
    <w:rsid w:val="0E574D87"/>
    <w:rsid w:val="0F1A64E0"/>
    <w:rsid w:val="0F44355D"/>
    <w:rsid w:val="0F764FAF"/>
    <w:rsid w:val="10596B94"/>
    <w:rsid w:val="11BC1F3A"/>
    <w:rsid w:val="11E42DD6"/>
    <w:rsid w:val="12241424"/>
    <w:rsid w:val="13182D37"/>
    <w:rsid w:val="13577BA1"/>
    <w:rsid w:val="13702B73"/>
    <w:rsid w:val="144E2788"/>
    <w:rsid w:val="153C0833"/>
    <w:rsid w:val="15455657"/>
    <w:rsid w:val="156221E0"/>
    <w:rsid w:val="15A5287C"/>
    <w:rsid w:val="16AB67ED"/>
    <w:rsid w:val="16BB72CE"/>
    <w:rsid w:val="16C15493"/>
    <w:rsid w:val="16E9157B"/>
    <w:rsid w:val="17B2240E"/>
    <w:rsid w:val="17CE34D4"/>
    <w:rsid w:val="17D6734C"/>
    <w:rsid w:val="185D743E"/>
    <w:rsid w:val="187622AE"/>
    <w:rsid w:val="18784278"/>
    <w:rsid w:val="188C6410"/>
    <w:rsid w:val="19801636"/>
    <w:rsid w:val="1ADB5900"/>
    <w:rsid w:val="1AF75928"/>
    <w:rsid w:val="1B6C00C4"/>
    <w:rsid w:val="1B704914"/>
    <w:rsid w:val="1BD23C9F"/>
    <w:rsid w:val="1C466156"/>
    <w:rsid w:val="1C4C6724"/>
    <w:rsid w:val="1D4F05AF"/>
    <w:rsid w:val="1D921938"/>
    <w:rsid w:val="1E124827"/>
    <w:rsid w:val="1EDA3596"/>
    <w:rsid w:val="1F9E49AA"/>
    <w:rsid w:val="208A6D25"/>
    <w:rsid w:val="20953541"/>
    <w:rsid w:val="20F67ADA"/>
    <w:rsid w:val="210E3105"/>
    <w:rsid w:val="212047CB"/>
    <w:rsid w:val="21A93FDE"/>
    <w:rsid w:val="21CF315A"/>
    <w:rsid w:val="22800D02"/>
    <w:rsid w:val="22A14AE6"/>
    <w:rsid w:val="23995A97"/>
    <w:rsid w:val="23D34A58"/>
    <w:rsid w:val="24F859B6"/>
    <w:rsid w:val="259326F1"/>
    <w:rsid w:val="25B12E08"/>
    <w:rsid w:val="272B14B8"/>
    <w:rsid w:val="278542BB"/>
    <w:rsid w:val="27BA54B0"/>
    <w:rsid w:val="290F6532"/>
    <w:rsid w:val="2944442E"/>
    <w:rsid w:val="2A225DF1"/>
    <w:rsid w:val="2A337FFE"/>
    <w:rsid w:val="2AA8279A"/>
    <w:rsid w:val="2B2251B9"/>
    <w:rsid w:val="2B525912"/>
    <w:rsid w:val="2BEC4909"/>
    <w:rsid w:val="2C5A7AC4"/>
    <w:rsid w:val="2CC5115E"/>
    <w:rsid w:val="2D4A5D8B"/>
    <w:rsid w:val="2E4E799B"/>
    <w:rsid w:val="2EE373BE"/>
    <w:rsid w:val="30610D4D"/>
    <w:rsid w:val="30825705"/>
    <w:rsid w:val="3276707E"/>
    <w:rsid w:val="32B653FC"/>
    <w:rsid w:val="32B77437"/>
    <w:rsid w:val="331A1751"/>
    <w:rsid w:val="33574D5E"/>
    <w:rsid w:val="33F702EF"/>
    <w:rsid w:val="34513D87"/>
    <w:rsid w:val="34714CC3"/>
    <w:rsid w:val="34977F70"/>
    <w:rsid w:val="34BB0A69"/>
    <w:rsid w:val="34F66E13"/>
    <w:rsid w:val="35EF5204"/>
    <w:rsid w:val="366559E4"/>
    <w:rsid w:val="37186A22"/>
    <w:rsid w:val="375539F3"/>
    <w:rsid w:val="379320DC"/>
    <w:rsid w:val="39B051C8"/>
    <w:rsid w:val="3A563FC1"/>
    <w:rsid w:val="3B026C8E"/>
    <w:rsid w:val="3C424FAD"/>
    <w:rsid w:val="3C925059"/>
    <w:rsid w:val="3D191695"/>
    <w:rsid w:val="3DD863C0"/>
    <w:rsid w:val="3E014EA2"/>
    <w:rsid w:val="3E1B2C79"/>
    <w:rsid w:val="3E1C26FC"/>
    <w:rsid w:val="3E3839DE"/>
    <w:rsid w:val="3E5C599F"/>
    <w:rsid w:val="3E686071"/>
    <w:rsid w:val="3E8F7AA2"/>
    <w:rsid w:val="4185518C"/>
    <w:rsid w:val="41A53138"/>
    <w:rsid w:val="42AE426E"/>
    <w:rsid w:val="43A96BDE"/>
    <w:rsid w:val="43F32881"/>
    <w:rsid w:val="442347E8"/>
    <w:rsid w:val="444C129B"/>
    <w:rsid w:val="446411AC"/>
    <w:rsid w:val="44F64B84"/>
    <w:rsid w:val="45795008"/>
    <w:rsid w:val="45C72455"/>
    <w:rsid w:val="45EA0C71"/>
    <w:rsid w:val="46BC1F6E"/>
    <w:rsid w:val="47466FB1"/>
    <w:rsid w:val="47A11979"/>
    <w:rsid w:val="47EA3F9B"/>
    <w:rsid w:val="49AC748B"/>
    <w:rsid w:val="4A82670C"/>
    <w:rsid w:val="4AC30F79"/>
    <w:rsid w:val="4BD74836"/>
    <w:rsid w:val="4BF75D9C"/>
    <w:rsid w:val="4C1F5827"/>
    <w:rsid w:val="4C6650E8"/>
    <w:rsid w:val="4CC87DE1"/>
    <w:rsid w:val="4D9329DF"/>
    <w:rsid w:val="4DBE0E22"/>
    <w:rsid w:val="4DDE227E"/>
    <w:rsid w:val="4E656129"/>
    <w:rsid w:val="4E765571"/>
    <w:rsid w:val="4EA30348"/>
    <w:rsid w:val="4ED6738A"/>
    <w:rsid w:val="4FB72CFA"/>
    <w:rsid w:val="4FC74BC1"/>
    <w:rsid w:val="50752A92"/>
    <w:rsid w:val="50B26F29"/>
    <w:rsid w:val="50E27F05"/>
    <w:rsid w:val="50E61077"/>
    <w:rsid w:val="513E2C61"/>
    <w:rsid w:val="514527E1"/>
    <w:rsid w:val="523F1FB7"/>
    <w:rsid w:val="538C37D3"/>
    <w:rsid w:val="53B316E5"/>
    <w:rsid w:val="54B41BB8"/>
    <w:rsid w:val="54B536CE"/>
    <w:rsid w:val="55F133FA"/>
    <w:rsid w:val="56082D21"/>
    <w:rsid w:val="56331F9A"/>
    <w:rsid w:val="563A4EE1"/>
    <w:rsid w:val="57091F5B"/>
    <w:rsid w:val="572A60A3"/>
    <w:rsid w:val="592B097F"/>
    <w:rsid w:val="592B7F6F"/>
    <w:rsid w:val="59A55F73"/>
    <w:rsid w:val="59B56E7A"/>
    <w:rsid w:val="59BB48EC"/>
    <w:rsid w:val="5A113609"/>
    <w:rsid w:val="5A4E5CC6"/>
    <w:rsid w:val="5B0E18F6"/>
    <w:rsid w:val="5B5E462C"/>
    <w:rsid w:val="5B85605C"/>
    <w:rsid w:val="5CA422BE"/>
    <w:rsid w:val="5D096819"/>
    <w:rsid w:val="5D235B2D"/>
    <w:rsid w:val="5D3C7327"/>
    <w:rsid w:val="5D885516"/>
    <w:rsid w:val="5DBC2659"/>
    <w:rsid w:val="5DC310BE"/>
    <w:rsid w:val="5DD72330"/>
    <w:rsid w:val="5E717466"/>
    <w:rsid w:val="5E934BE3"/>
    <w:rsid w:val="5EE04EFF"/>
    <w:rsid w:val="5EFA28BD"/>
    <w:rsid w:val="606A3A73"/>
    <w:rsid w:val="60E76E71"/>
    <w:rsid w:val="62134AE6"/>
    <w:rsid w:val="62436329"/>
    <w:rsid w:val="629D0130"/>
    <w:rsid w:val="62C15F15"/>
    <w:rsid w:val="63607E3B"/>
    <w:rsid w:val="64CE7D9A"/>
    <w:rsid w:val="64DF0C36"/>
    <w:rsid w:val="65100F2B"/>
    <w:rsid w:val="65150451"/>
    <w:rsid w:val="66DF3DD2"/>
    <w:rsid w:val="66EC1524"/>
    <w:rsid w:val="67041FB5"/>
    <w:rsid w:val="685968A7"/>
    <w:rsid w:val="688F22C8"/>
    <w:rsid w:val="689618A9"/>
    <w:rsid w:val="689F0C48"/>
    <w:rsid w:val="699F3460"/>
    <w:rsid w:val="69C70B5A"/>
    <w:rsid w:val="69CC12FA"/>
    <w:rsid w:val="69D41197"/>
    <w:rsid w:val="6A3F6C07"/>
    <w:rsid w:val="6A5B7A7C"/>
    <w:rsid w:val="6AAF5C3B"/>
    <w:rsid w:val="6B120F8F"/>
    <w:rsid w:val="6B3B6334"/>
    <w:rsid w:val="6B451364"/>
    <w:rsid w:val="6C0E0099"/>
    <w:rsid w:val="6C30791F"/>
    <w:rsid w:val="6C3162B0"/>
    <w:rsid w:val="6C554F5B"/>
    <w:rsid w:val="6CF50B68"/>
    <w:rsid w:val="6D102BF5"/>
    <w:rsid w:val="6E405D40"/>
    <w:rsid w:val="6E407BC1"/>
    <w:rsid w:val="6EC57541"/>
    <w:rsid w:val="6EC928A7"/>
    <w:rsid w:val="6F196D90"/>
    <w:rsid w:val="6F8F11A6"/>
    <w:rsid w:val="6FBD596D"/>
    <w:rsid w:val="712B2DAA"/>
    <w:rsid w:val="719B545C"/>
    <w:rsid w:val="724F1CF9"/>
    <w:rsid w:val="72AC7F1B"/>
    <w:rsid w:val="72D440E1"/>
    <w:rsid w:val="731D2D5A"/>
    <w:rsid w:val="74567ED4"/>
    <w:rsid w:val="7499627D"/>
    <w:rsid w:val="74F60331"/>
    <w:rsid w:val="75826D11"/>
    <w:rsid w:val="76402E54"/>
    <w:rsid w:val="774E3CEF"/>
    <w:rsid w:val="786716C8"/>
    <w:rsid w:val="789037A1"/>
    <w:rsid w:val="789300A3"/>
    <w:rsid w:val="78992CEF"/>
    <w:rsid w:val="790939D1"/>
    <w:rsid w:val="796A1371"/>
    <w:rsid w:val="7A3A405E"/>
    <w:rsid w:val="7A491500"/>
    <w:rsid w:val="7C2403AC"/>
    <w:rsid w:val="7CCF4F32"/>
    <w:rsid w:val="7CE24C65"/>
    <w:rsid w:val="7D5B2DC9"/>
    <w:rsid w:val="7E8F033A"/>
    <w:rsid w:val="9DBFE724"/>
    <w:rsid w:val="BCFDF557"/>
    <w:rsid w:val="BFDFD2AC"/>
    <w:rsid w:val="DD1F981F"/>
    <w:rsid w:val="FFB642E6"/>
    <w:rsid w:val="FFFC99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eastAsia="宋体" w:cs="Times New Roman"/>
      <w:b/>
      <w:bCs/>
      <w:sz w:val="32"/>
      <w:szCs w:val="32"/>
    </w:rPr>
  </w:style>
  <w:style w:type="paragraph" w:styleId="4">
    <w:name w:val="Body Text"/>
    <w:basedOn w:val="1"/>
    <w:qFormat/>
    <w:uiPriority w:val="0"/>
    <w:pPr>
      <w:autoSpaceDE w:val="0"/>
      <w:autoSpaceDN w:val="0"/>
      <w:adjustRightInd w:val="0"/>
      <w:jc w:val="left"/>
    </w:pPr>
    <w:rPr>
      <w:rFonts w:eastAsia="Times New Roman"/>
      <w:color w:val="000000"/>
      <w:kern w:val="0"/>
      <w:sz w:val="32"/>
      <w:szCs w:val="32"/>
    </w:rPr>
  </w:style>
  <w:style w:type="paragraph" w:styleId="5">
    <w:name w:val="Body Text Indent"/>
    <w:basedOn w:val="1"/>
    <w:next w:val="1"/>
    <w:qFormat/>
    <w:uiPriority w:val="0"/>
    <w:pPr>
      <w:spacing w:after="120"/>
      <w:ind w:left="420" w:leftChars="200"/>
    </w:p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Emphasis"/>
    <w:basedOn w:val="11"/>
    <w:qFormat/>
    <w:uiPriority w:val="0"/>
    <w:rPr>
      <w:i/>
    </w:rPr>
  </w:style>
  <w:style w:type="paragraph" w:styleId="13">
    <w:name w:val="List Paragraph"/>
    <w:basedOn w:val="1"/>
    <w:qFormat/>
    <w:uiPriority w:val="34"/>
    <w:pPr>
      <w:ind w:firstLine="420" w:firstLineChars="200"/>
    </w:pPr>
    <w:rPr>
      <w:rFonts w:ascii="Calibri" w:hAnsi="Calibri" w:eastAsia="宋体" w:cs="Times New Roman"/>
      <w:szCs w:val="22"/>
    </w:rPr>
  </w:style>
  <w:style w:type="character" w:customStyle="1" w:styleId="14">
    <w:name w:val="页眉 字符"/>
    <w:basedOn w:val="11"/>
    <w:link w:val="7"/>
    <w:qFormat/>
    <w:uiPriority w:val="0"/>
    <w:rPr>
      <w:rFonts w:asciiTheme="minorHAnsi" w:hAnsiTheme="minorHAnsi" w:eastAsiaTheme="minorEastAsia" w:cstheme="minorBidi"/>
      <w:kern w:val="2"/>
      <w:sz w:val="18"/>
      <w:szCs w:val="18"/>
    </w:rPr>
  </w:style>
  <w:style w:type="character" w:customStyle="1" w:styleId="15">
    <w:name w:val="页脚 字符"/>
    <w:basedOn w:val="11"/>
    <w:link w:val="6"/>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441</Words>
  <Characters>2519</Characters>
  <Lines>20</Lines>
  <Paragraphs>5</Paragraphs>
  <TotalTime>0</TotalTime>
  <ScaleCrop>false</ScaleCrop>
  <LinksUpToDate>false</LinksUpToDate>
  <CharactersWithSpaces>2955</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2023-06-06T12:06:00Z</dcterms:created>
  <dc:creator>张庆富</dc:creator>
  <cp:lastModifiedBy>uos</cp:lastModifiedBy>
  <dcterms:modified xsi:type="dcterms:W3CDTF">2024-04-29T09:15:44Z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350958E1C3FF4209A0AA6E02A896133E_13</vt:lpwstr>
  </property>
</Properties>
</file>